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84"/>
        <w:gridCol w:w="5199"/>
        <w:gridCol w:w="132"/>
      </w:tblGrid>
      <w:tr w:rsidR="009A1FF4" w:rsidRPr="00803619" w:rsidTr="00F55D5D">
        <w:trPr>
          <w:gridAfter w:val="1"/>
          <w:wAfter w:w="132" w:type="dxa"/>
          <w:trHeight w:val="1995"/>
        </w:trPr>
        <w:tc>
          <w:tcPr>
            <w:tcW w:w="4075" w:type="dxa"/>
            <w:gridSpan w:val="2"/>
            <w:hideMark/>
          </w:tcPr>
          <w:p w:rsidR="009A1FF4" w:rsidRPr="00803619" w:rsidRDefault="009A1FF4" w:rsidP="00F55D5D">
            <w:pPr>
              <w:pStyle w:val="Vnbnnidung20"/>
              <w:jc w:val="center"/>
              <w:rPr>
                <w:rFonts w:ascii="Arial" w:hAnsi="Arial" w:cs="Arial"/>
                <w:sz w:val="20"/>
                <w:szCs w:val="20"/>
              </w:rPr>
            </w:pPr>
            <w:bookmarkStart w:id="0" w:name="_GoBack"/>
            <w:r w:rsidRPr="00803619">
              <w:rPr>
                <w:rFonts w:ascii="Arial" w:hAnsi="Arial" w:cs="Arial"/>
                <w:sz w:val="20"/>
                <w:szCs w:val="20"/>
              </w:rPr>
              <w:t>TỔNG CỤC THUẾ</w:t>
            </w:r>
          </w:p>
          <w:p w:rsidR="009A1FF4" w:rsidRDefault="009A1FF4" w:rsidP="00F55D5D">
            <w:pPr>
              <w:pStyle w:val="Vnbnnidung20"/>
              <w:spacing w:after="120" w:line="221" w:lineRule="auto"/>
              <w:jc w:val="center"/>
              <w:rPr>
                <w:rFonts w:ascii="Arial" w:hAnsi="Arial" w:cs="Arial"/>
                <w:sz w:val="20"/>
                <w:szCs w:val="20"/>
              </w:rPr>
            </w:pPr>
            <w:r w:rsidRPr="009A1FF4">
              <w:rPr>
                <w:rFonts w:ascii="Arial" w:hAnsi="Arial" w:cs="Arial"/>
                <w:b/>
                <w:bCs/>
                <w:sz w:val="20"/>
                <w:szCs w:val="20"/>
              </w:rPr>
              <w:t>CỤC THUẾ TỈNH ĐẮK LẮK</w:t>
            </w:r>
          </w:p>
          <w:p w:rsidR="009A1FF4" w:rsidRDefault="009A1FF4" w:rsidP="00F55D5D">
            <w:pPr>
              <w:pStyle w:val="Vnbnnidung20"/>
              <w:spacing w:after="120" w:line="221" w:lineRule="auto"/>
              <w:jc w:val="center"/>
              <w:rPr>
                <w:rFonts w:ascii="Arial" w:hAnsi="Arial" w:cs="Arial"/>
                <w:sz w:val="20"/>
                <w:szCs w:val="20"/>
              </w:rPr>
            </w:pPr>
            <w:r w:rsidRPr="009A1FF4">
              <w:rPr>
                <w:rFonts w:ascii="Arial" w:hAnsi="Arial" w:cs="Arial"/>
                <w:sz w:val="20"/>
                <w:szCs w:val="20"/>
              </w:rPr>
              <w:t>Số: 258 /CTĐLA-TTHT</w:t>
            </w:r>
          </w:p>
          <w:p w:rsidR="009A1FF4" w:rsidRPr="008D4794" w:rsidRDefault="009A1FF4" w:rsidP="00F55D5D">
            <w:pPr>
              <w:pStyle w:val="Vnbnnidung20"/>
              <w:spacing w:after="120" w:line="221" w:lineRule="auto"/>
              <w:jc w:val="center"/>
              <w:rPr>
                <w:rFonts w:ascii="Arial" w:hAnsi="Arial" w:cs="Arial"/>
                <w:sz w:val="20"/>
                <w:szCs w:val="20"/>
              </w:rPr>
            </w:pPr>
            <w:r w:rsidRPr="00803619">
              <w:rPr>
                <w:rFonts w:ascii="Arial" w:hAnsi="Arial" w:cs="Arial"/>
                <w:sz w:val="20"/>
                <w:szCs w:val="20"/>
              </w:rPr>
              <w:t xml:space="preserve">V/v </w:t>
            </w:r>
            <w:r w:rsidRPr="009A1FF4">
              <w:rPr>
                <w:rFonts w:ascii="Arial" w:hAnsi="Arial" w:cs="Arial"/>
                <w:sz w:val="20"/>
                <w:szCs w:val="20"/>
              </w:rPr>
              <w:t xml:space="preserve">phương pháp </w:t>
            </w:r>
            <w:r>
              <w:rPr>
                <w:rFonts w:ascii="Arial" w:hAnsi="Arial" w:cs="Arial"/>
                <w:sz w:val="20"/>
                <w:szCs w:val="20"/>
              </w:rPr>
              <w:t>tính thuế</w:t>
            </w:r>
            <w:r w:rsidRPr="009A1FF4">
              <w:rPr>
                <w:rFonts w:ascii="Arial" w:hAnsi="Arial" w:cs="Arial"/>
                <w:sz w:val="20"/>
                <w:szCs w:val="20"/>
              </w:rPr>
              <w:t xml:space="preserve"> GTGT</w:t>
            </w:r>
          </w:p>
        </w:tc>
        <w:tc>
          <w:tcPr>
            <w:tcW w:w="5199" w:type="dxa"/>
            <w:hideMark/>
          </w:tcPr>
          <w:p w:rsidR="009A1FF4" w:rsidRPr="00F71B1C" w:rsidRDefault="009A1FF4" w:rsidP="00F55D5D">
            <w:pPr>
              <w:pStyle w:val="Vnbnnidung0"/>
              <w:ind w:left="360" w:right="440" w:firstLine="0"/>
              <w:jc w:val="center"/>
              <w:rPr>
                <w:rFonts w:ascii="Arial" w:hAnsi="Arial" w:cs="Arial"/>
                <w:b/>
                <w:bCs/>
                <w:i w:val="0"/>
                <w:sz w:val="20"/>
                <w:szCs w:val="20"/>
              </w:rPr>
            </w:pPr>
            <w:r w:rsidRPr="00F71B1C">
              <w:rPr>
                <w:rFonts w:ascii="Arial" w:hAnsi="Arial" w:cs="Arial"/>
                <w:b/>
                <w:bCs/>
                <w:i w:val="0"/>
                <w:sz w:val="20"/>
                <w:szCs w:val="20"/>
              </w:rPr>
              <w:t>C</w:t>
            </w:r>
            <w:r>
              <w:rPr>
                <w:rFonts w:ascii="Arial" w:hAnsi="Arial" w:cs="Arial"/>
                <w:b/>
                <w:bCs/>
                <w:i w:val="0"/>
                <w:sz w:val="20"/>
                <w:szCs w:val="20"/>
                <w:lang w:val="en-US"/>
              </w:rPr>
              <w:t>Ộ</w:t>
            </w:r>
            <w:r w:rsidRPr="00F71B1C">
              <w:rPr>
                <w:rFonts w:ascii="Arial" w:hAnsi="Arial" w:cs="Arial"/>
                <w:b/>
                <w:bCs/>
                <w:i w:val="0"/>
                <w:sz w:val="20"/>
                <w:szCs w:val="20"/>
              </w:rPr>
              <w:t>NG HOÀ XÃ HỘI CHỦ NGHĨA VIỆT NAM</w:t>
            </w:r>
          </w:p>
          <w:p w:rsidR="009A1FF4" w:rsidRPr="00F71B1C" w:rsidRDefault="009A1FF4" w:rsidP="00F55D5D">
            <w:pPr>
              <w:pStyle w:val="Vnbnnidung0"/>
              <w:ind w:left="360" w:right="440" w:firstLine="0"/>
              <w:jc w:val="center"/>
              <w:rPr>
                <w:rFonts w:ascii="Arial" w:hAnsi="Arial" w:cs="Arial"/>
                <w:b/>
                <w:bCs/>
                <w:i w:val="0"/>
                <w:sz w:val="20"/>
                <w:szCs w:val="20"/>
              </w:rPr>
            </w:pPr>
            <w:r w:rsidRPr="00F71B1C">
              <w:rPr>
                <w:rFonts w:ascii="Arial" w:hAnsi="Arial" w:cs="Arial"/>
                <w:b/>
                <w:bCs/>
                <w:i w:val="0"/>
                <w:sz w:val="20"/>
                <w:szCs w:val="20"/>
              </w:rPr>
              <w:t>Độc lập - Tự do - Hạnh phúc</w:t>
            </w:r>
          </w:p>
          <w:p w:rsidR="009A1FF4" w:rsidRPr="009A1FF4" w:rsidRDefault="009A1FF4" w:rsidP="009A1FF4">
            <w:pPr>
              <w:pStyle w:val="Vnbnnidung0"/>
              <w:spacing w:after="860"/>
              <w:ind w:right="140" w:firstLine="0"/>
              <w:jc w:val="right"/>
              <w:rPr>
                <w:rFonts w:ascii="Arial" w:hAnsi="Arial" w:cs="Arial"/>
                <w:sz w:val="20"/>
                <w:szCs w:val="20"/>
              </w:rPr>
            </w:pPr>
            <w:r w:rsidRPr="009A1FF4">
              <w:rPr>
                <w:rFonts w:ascii="Arial" w:hAnsi="Arial" w:cs="Arial"/>
                <w:iCs w:val="0"/>
                <w:sz w:val="20"/>
                <w:szCs w:val="20"/>
              </w:rPr>
              <w:t>Đắk Lắk</w:t>
            </w:r>
            <w:r w:rsidRPr="009A1FF4">
              <w:rPr>
                <w:rFonts w:ascii="Arial" w:hAnsi="Arial" w:cs="Arial"/>
                <w:sz w:val="20"/>
                <w:szCs w:val="20"/>
              </w:rPr>
              <w:t>, ngày 24</w:t>
            </w:r>
            <w:r w:rsidRPr="009A1FF4">
              <w:rPr>
                <w:rFonts w:ascii="Arial" w:hAnsi="Arial" w:cs="Arial"/>
                <w:sz w:val="20"/>
                <w:szCs w:val="20"/>
              </w:rPr>
              <w:t xml:space="preserve"> tháng 0</w:t>
            </w:r>
            <w:r w:rsidRPr="009A1FF4">
              <w:rPr>
                <w:rFonts w:ascii="Arial" w:hAnsi="Arial" w:cs="Arial"/>
                <w:sz w:val="20"/>
                <w:szCs w:val="20"/>
                <w:lang w:val="en-US"/>
              </w:rPr>
              <w:t>1</w:t>
            </w:r>
            <w:r w:rsidRPr="009A1FF4">
              <w:rPr>
                <w:rFonts w:ascii="Arial" w:hAnsi="Arial" w:cs="Arial"/>
                <w:sz w:val="20"/>
                <w:szCs w:val="20"/>
              </w:rPr>
              <w:t xml:space="preserve"> năm 2025</w:t>
            </w:r>
          </w:p>
        </w:tc>
      </w:tr>
      <w:tr w:rsidR="009A1FF4" w:rsidRPr="008D4794" w:rsidTr="00F55D5D">
        <w:trPr>
          <w:trHeight w:val="698"/>
        </w:trPr>
        <w:tc>
          <w:tcPr>
            <w:tcW w:w="3691" w:type="dxa"/>
            <w:hideMark/>
          </w:tcPr>
          <w:p w:rsidR="009A1FF4" w:rsidRPr="00CC7380" w:rsidRDefault="009A1FF4" w:rsidP="00F55D5D">
            <w:pPr>
              <w:pStyle w:val="Vnbnnidung0"/>
              <w:ind w:right="440" w:firstLine="0"/>
              <w:jc w:val="right"/>
              <w:rPr>
                <w:rFonts w:ascii="Arial" w:hAnsi="Arial" w:cs="Arial"/>
                <w:sz w:val="20"/>
                <w:szCs w:val="20"/>
              </w:rPr>
            </w:pPr>
            <w:r w:rsidRPr="00CC7380">
              <w:rPr>
                <w:rFonts w:ascii="Arial" w:hAnsi="Arial" w:cs="Arial"/>
                <w:sz w:val="20"/>
                <w:szCs w:val="20"/>
              </w:rPr>
              <w:t>Kính gửi:</w:t>
            </w:r>
          </w:p>
        </w:tc>
        <w:tc>
          <w:tcPr>
            <w:tcW w:w="5715" w:type="dxa"/>
            <w:gridSpan w:val="3"/>
            <w:hideMark/>
          </w:tcPr>
          <w:p w:rsidR="009A1FF4" w:rsidRPr="009A1FF4" w:rsidRDefault="009A1FF4" w:rsidP="009A1FF4">
            <w:pPr>
              <w:pStyle w:val="Vnbnnidung0"/>
              <w:ind w:firstLine="0"/>
              <w:rPr>
                <w:rFonts w:ascii="Arial" w:hAnsi="Arial" w:cs="Arial"/>
                <w:sz w:val="20"/>
                <w:szCs w:val="20"/>
              </w:rPr>
            </w:pPr>
            <w:r w:rsidRPr="009A1FF4">
              <w:rPr>
                <w:rFonts w:ascii="Arial" w:hAnsi="Arial" w:cs="Arial"/>
                <w:i w:val="0"/>
                <w:iCs w:val="0"/>
                <w:sz w:val="20"/>
                <w:szCs w:val="20"/>
              </w:rPr>
              <w:t>Công ty TNHH Thương mại Xuất khẩu Minh Châu FRUIT</w:t>
            </w:r>
          </w:p>
          <w:p w:rsidR="009A1FF4" w:rsidRPr="008D4794" w:rsidRDefault="009A1FF4" w:rsidP="009A1FF4">
            <w:pPr>
              <w:pStyle w:val="Vnbnnidung0"/>
              <w:spacing w:line="269" w:lineRule="auto"/>
              <w:ind w:firstLine="0"/>
              <w:rPr>
                <w:rFonts w:ascii="Arial" w:hAnsi="Arial" w:cs="Arial"/>
                <w:i w:val="0"/>
                <w:sz w:val="20"/>
                <w:szCs w:val="20"/>
              </w:rPr>
            </w:pPr>
            <w:r w:rsidRPr="009A1FF4">
              <w:rPr>
                <w:rFonts w:ascii="Arial" w:hAnsi="Arial" w:cs="Arial"/>
                <w:i w:val="0"/>
                <w:iCs w:val="0"/>
                <w:sz w:val="20"/>
                <w:szCs w:val="20"/>
              </w:rPr>
              <w:t>Địa chỉ: C9-33-345 đường Rơ Chăm Ơn, TP.Buôn Ma Thuột, tỉnh Đắk Lắk.</w:t>
            </w:r>
          </w:p>
        </w:tc>
      </w:tr>
    </w:tbl>
    <w:p w:rsidR="003C3CE5" w:rsidRPr="009A1FF4" w:rsidRDefault="00114A3B" w:rsidP="009A1FF4">
      <w:pPr>
        <w:pStyle w:val="Vnbnnidung0"/>
        <w:spacing w:after="120"/>
        <w:ind w:firstLine="284"/>
        <w:rPr>
          <w:rFonts w:ascii="Arial" w:hAnsi="Arial" w:cs="Arial"/>
          <w:sz w:val="20"/>
          <w:szCs w:val="20"/>
        </w:rPr>
      </w:pPr>
      <w:r w:rsidRPr="009A1FF4">
        <w:rPr>
          <w:rFonts w:ascii="Arial" w:hAnsi="Arial" w:cs="Arial"/>
          <w:i w:val="0"/>
          <w:iCs w:val="0"/>
          <w:sz w:val="20"/>
          <w:szCs w:val="20"/>
        </w:rPr>
        <w:t xml:space="preserve">Ngày 20/01/2025, </w:t>
      </w:r>
      <w:r w:rsidR="009A1FF4">
        <w:rPr>
          <w:rFonts w:ascii="Arial" w:hAnsi="Arial" w:cs="Arial"/>
          <w:i w:val="0"/>
          <w:iCs w:val="0"/>
          <w:sz w:val="20"/>
          <w:szCs w:val="20"/>
        </w:rPr>
        <w:t>Cục Thuế</w:t>
      </w:r>
      <w:r w:rsidRPr="009A1FF4">
        <w:rPr>
          <w:rFonts w:ascii="Arial" w:hAnsi="Arial" w:cs="Arial"/>
          <w:i w:val="0"/>
          <w:iCs w:val="0"/>
          <w:sz w:val="20"/>
          <w:szCs w:val="20"/>
        </w:rPr>
        <w:t xml:space="preserve"> tỉnh Đắk Lắk nhận được Công văn số 01/2025 ngày 16/01/20</w:t>
      </w:r>
      <w:r w:rsidR="009A1FF4">
        <w:rPr>
          <w:rFonts w:ascii="Arial" w:hAnsi="Arial" w:cs="Arial"/>
          <w:i w:val="0"/>
          <w:iCs w:val="0"/>
          <w:sz w:val="20"/>
          <w:szCs w:val="20"/>
        </w:rPr>
        <w:t xml:space="preserve">25 của Công ty TNHH Thương mại </w:t>
      </w:r>
      <w:r w:rsidRPr="009A1FF4">
        <w:rPr>
          <w:rFonts w:ascii="Arial" w:hAnsi="Arial" w:cs="Arial"/>
          <w:i w:val="0"/>
          <w:iCs w:val="0"/>
          <w:sz w:val="20"/>
          <w:szCs w:val="20"/>
        </w:rPr>
        <w:t>Xuất khẩu Min</w:t>
      </w:r>
      <w:r w:rsidRPr="009A1FF4">
        <w:rPr>
          <w:rFonts w:ascii="Arial" w:hAnsi="Arial" w:cs="Arial"/>
          <w:i w:val="0"/>
          <w:iCs w:val="0"/>
          <w:sz w:val="20"/>
          <w:szCs w:val="20"/>
        </w:rPr>
        <w:t xml:space="preserve">h Châu FRUIT về áp dụng phương pháp </w:t>
      </w:r>
      <w:r w:rsidR="009A1FF4">
        <w:rPr>
          <w:rFonts w:ascii="Arial" w:hAnsi="Arial" w:cs="Arial"/>
          <w:i w:val="0"/>
          <w:iCs w:val="0"/>
          <w:sz w:val="20"/>
          <w:szCs w:val="20"/>
        </w:rPr>
        <w:t>tính thuế</w:t>
      </w:r>
      <w:r w:rsidRPr="009A1FF4">
        <w:rPr>
          <w:rFonts w:ascii="Arial" w:hAnsi="Arial" w:cs="Arial"/>
          <w:i w:val="0"/>
          <w:iCs w:val="0"/>
          <w:sz w:val="20"/>
          <w:szCs w:val="20"/>
        </w:rPr>
        <w:t xml:space="preserve"> GTGT. </w:t>
      </w:r>
      <w:r w:rsidR="009A1FF4">
        <w:rPr>
          <w:rFonts w:ascii="Arial" w:hAnsi="Arial" w:cs="Arial"/>
          <w:i w:val="0"/>
          <w:iCs w:val="0"/>
          <w:sz w:val="20"/>
          <w:szCs w:val="20"/>
        </w:rPr>
        <w:t>Cục Thuế</w:t>
      </w:r>
      <w:r w:rsidRPr="009A1FF4">
        <w:rPr>
          <w:rFonts w:ascii="Arial" w:hAnsi="Arial" w:cs="Arial"/>
          <w:i w:val="0"/>
          <w:iCs w:val="0"/>
          <w:sz w:val="20"/>
          <w:szCs w:val="20"/>
        </w:rPr>
        <w:t xml:space="preserve"> có </w:t>
      </w:r>
      <w:r w:rsidR="009A1FF4">
        <w:rPr>
          <w:rFonts w:ascii="Arial" w:hAnsi="Arial" w:cs="Arial"/>
          <w:i w:val="0"/>
          <w:iCs w:val="0"/>
          <w:sz w:val="20"/>
          <w:szCs w:val="20"/>
        </w:rPr>
        <w:t>ý kiến</w:t>
      </w:r>
      <w:r w:rsidRPr="009A1FF4">
        <w:rPr>
          <w:rFonts w:ascii="Arial" w:hAnsi="Arial" w:cs="Arial"/>
          <w:i w:val="0"/>
          <w:iCs w:val="0"/>
          <w:sz w:val="20"/>
          <w:szCs w:val="20"/>
        </w:rPr>
        <w:t xml:space="preserve"> như sau:</w:t>
      </w:r>
    </w:p>
    <w:p w:rsidR="003C3CE5" w:rsidRPr="009A1FF4" w:rsidRDefault="00114A3B" w:rsidP="009A1FF4">
      <w:pPr>
        <w:pStyle w:val="Vnbnnidung0"/>
        <w:spacing w:after="120"/>
        <w:ind w:firstLine="284"/>
        <w:rPr>
          <w:rFonts w:ascii="Arial" w:hAnsi="Arial" w:cs="Arial"/>
          <w:sz w:val="20"/>
          <w:szCs w:val="20"/>
        </w:rPr>
      </w:pPr>
      <w:r w:rsidRPr="009A1FF4">
        <w:rPr>
          <w:rFonts w:ascii="Arial" w:hAnsi="Arial" w:cs="Arial"/>
          <w:i w:val="0"/>
          <w:iCs w:val="0"/>
          <w:sz w:val="20"/>
          <w:szCs w:val="20"/>
        </w:rPr>
        <w:t>Tại khoản 1 và điểm a, điểm b khoản 2 Điều 12 Thông tư số 219/2013/TT- BTC ngày 31/12/2013 của Bộ Tài chính quy định:</w:t>
      </w:r>
    </w:p>
    <w:p w:rsidR="003C3CE5" w:rsidRPr="009A1FF4" w:rsidRDefault="00114A3B" w:rsidP="009A1FF4">
      <w:pPr>
        <w:pStyle w:val="Vnbnnidung0"/>
        <w:spacing w:after="120"/>
        <w:ind w:firstLine="284"/>
        <w:rPr>
          <w:rFonts w:ascii="Arial" w:hAnsi="Arial" w:cs="Arial"/>
          <w:sz w:val="20"/>
          <w:szCs w:val="20"/>
        </w:rPr>
      </w:pPr>
      <w:r w:rsidRPr="009A1FF4">
        <w:rPr>
          <w:rFonts w:ascii="Arial" w:hAnsi="Arial" w:cs="Arial"/>
          <w:sz w:val="20"/>
          <w:szCs w:val="20"/>
        </w:rPr>
        <w:t>“Điều 12. Phương pháp khấu trừ thuế</w:t>
      </w:r>
    </w:p>
    <w:p w:rsidR="003C3CE5" w:rsidRPr="009A1FF4" w:rsidRDefault="009A1FF4" w:rsidP="009A1FF4">
      <w:pPr>
        <w:pStyle w:val="Vnbnnidung0"/>
        <w:tabs>
          <w:tab w:val="left" w:pos="1002"/>
        </w:tabs>
        <w:spacing w:after="120"/>
        <w:ind w:firstLine="284"/>
        <w:rPr>
          <w:rFonts w:ascii="Arial" w:hAnsi="Arial" w:cs="Arial"/>
          <w:sz w:val="20"/>
          <w:szCs w:val="20"/>
        </w:rPr>
      </w:pPr>
      <w:bookmarkStart w:id="1" w:name="bookmark0"/>
      <w:bookmarkEnd w:id="1"/>
      <w:r>
        <w:rPr>
          <w:rFonts w:ascii="Arial" w:hAnsi="Arial" w:cs="Arial"/>
          <w:sz w:val="20"/>
          <w:szCs w:val="20"/>
          <w:lang w:val="en-US"/>
        </w:rPr>
        <w:t xml:space="preserve">1. </w:t>
      </w:r>
      <w:r w:rsidR="00114A3B" w:rsidRPr="009A1FF4">
        <w:rPr>
          <w:rFonts w:ascii="Arial" w:hAnsi="Arial" w:cs="Arial"/>
          <w:sz w:val="20"/>
          <w:szCs w:val="20"/>
        </w:rPr>
        <w:t xml:space="preserve">Phương pháp khấu trừ </w:t>
      </w:r>
      <w:r w:rsidR="00114A3B" w:rsidRPr="009A1FF4">
        <w:rPr>
          <w:rFonts w:ascii="Arial" w:hAnsi="Arial" w:cs="Arial"/>
          <w:sz w:val="20"/>
          <w:szCs w:val="20"/>
        </w:rPr>
        <w:t>thuế áp dụng đối với cơ sở kinh doanh thực hiện đầy đủ chế độ kế toán, hóa đơn, chứng từ theo quy định của pháp luật về kế toán, hóa đơn, chứng từ bao gồm:</w:t>
      </w:r>
    </w:p>
    <w:p w:rsidR="003C3CE5" w:rsidRPr="009A1FF4" w:rsidRDefault="009A1FF4" w:rsidP="009A1FF4">
      <w:pPr>
        <w:pStyle w:val="Vnbnnidung0"/>
        <w:tabs>
          <w:tab w:val="left" w:pos="1035"/>
        </w:tabs>
        <w:spacing w:after="120"/>
        <w:ind w:firstLine="284"/>
        <w:rPr>
          <w:rFonts w:ascii="Arial" w:hAnsi="Arial" w:cs="Arial"/>
          <w:sz w:val="20"/>
          <w:szCs w:val="20"/>
        </w:rPr>
      </w:pPr>
      <w:bookmarkStart w:id="2" w:name="bookmark1"/>
      <w:bookmarkEnd w:id="2"/>
      <w:r>
        <w:rPr>
          <w:rFonts w:ascii="Arial" w:hAnsi="Arial" w:cs="Arial"/>
          <w:sz w:val="20"/>
          <w:szCs w:val="20"/>
          <w:lang w:val="en-US"/>
        </w:rPr>
        <w:t xml:space="preserve">a) </w:t>
      </w:r>
      <w:r w:rsidR="00114A3B" w:rsidRPr="009A1FF4">
        <w:rPr>
          <w:rFonts w:ascii="Arial" w:hAnsi="Arial" w:cs="Arial"/>
          <w:sz w:val="20"/>
          <w:szCs w:val="20"/>
        </w:rPr>
        <w:t>Cơ sở kinh doanh đang hoạt động có doanh thu hàng năm từ bán hàng hóa, cung ứng dịch vụ từ một tỷ đồ</w:t>
      </w:r>
      <w:r w:rsidR="00114A3B" w:rsidRPr="009A1FF4">
        <w:rPr>
          <w:rFonts w:ascii="Arial" w:hAnsi="Arial" w:cs="Arial"/>
          <w:sz w:val="20"/>
          <w:szCs w:val="20"/>
        </w:rPr>
        <w:t>ng trở lên và thực hiện đầy đủ chế độ kế toán, hóa đơn, chứng từ theo quy định của pháp luật về kế toán, hóa đơn, chứng từ, trừ hộ, cá nhân kinh doanh nộp thuế theo phương pháp tính trực tiếp hướng dẫn tại Điều 13 Thông tư này;</w:t>
      </w:r>
    </w:p>
    <w:p w:rsidR="003C3CE5" w:rsidRPr="009A1FF4" w:rsidRDefault="009A1FF4" w:rsidP="009A1FF4">
      <w:pPr>
        <w:pStyle w:val="Vnbnnidung0"/>
        <w:tabs>
          <w:tab w:val="left" w:pos="1026"/>
        </w:tabs>
        <w:spacing w:after="120"/>
        <w:ind w:firstLine="284"/>
        <w:rPr>
          <w:rFonts w:ascii="Arial" w:hAnsi="Arial" w:cs="Arial"/>
          <w:sz w:val="20"/>
          <w:szCs w:val="20"/>
        </w:rPr>
      </w:pPr>
      <w:bookmarkStart w:id="3" w:name="bookmark2"/>
      <w:bookmarkEnd w:id="3"/>
      <w:r>
        <w:rPr>
          <w:rFonts w:ascii="Arial" w:hAnsi="Arial" w:cs="Arial"/>
          <w:sz w:val="20"/>
          <w:szCs w:val="20"/>
          <w:lang w:val="en-US"/>
        </w:rPr>
        <w:t xml:space="preserve">b) </w:t>
      </w:r>
      <w:r w:rsidR="00114A3B" w:rsidRPr="009A1FF4">
        <w:rPr>
          <w:rFonts w:ascii="Arial" w:hAnsi="Arial" w:cs="Arial"/>
          <w:sz w:val="20"/>
          <w:szCs w:val="20"/>
        </w:rPr>
        <w:t xml:space="preserve">Cơ sở kinh doanh đăng ký tự </w:t>
      </w:r>
      <w:r w:rsidR="00114A3B" w:rsidRPr="009A1FF4">
        <w:rPr>
          <w:rFonts w:ascii="Arial" w:hAnsi="Arial" w:cs="Arial"/>
          <w:sz w:val="20"/>
          <w:szCs w:val="20"/>
        </w:rPr>
        <w:t>nguyện áp dụng phương pháp khấu trừ thuế, trừ hộ, cá nhân kinh doanh nộp thuế theo phương pháp tính trực tiếp hướng dẫn tại Điều 13 Thông tư này;</w:t>
      </w:r>
    </w:p>
    <w:p w:rsidR="003C3CE5" w:rsidRPr="009A1FF4" w:rsidRDefault="009A1FF4" w:rsidP="009A1FF4">
      <w:pPr>
        <w:pStyle w:val="Vnbnnidung0"/>
        <w:tabs>
          <w:tab w:val="left" w:pos="1064"/>
        </w:tabs>
        <w:spacing w:after="120"/>
        <w:ind w:firstLine="284"/>
        <w:rPr>
          <w:rFonts w:ascii="Arial" w:hAnsi="Arial" w:cs="Arial"/>
          <w:sz w:val="20"/>
          <w:szCs w:val="20"/>
        </w:rPr>
      </w:pPr>
      <w:bookmarkStart w:id="4" w:name="bookmark3"/>
      <w:bookmarkEnd w:id="4"/>
      <w:r>
        <w:rPr>
          <w:rFonts w:ascii="Arial" w:hAnsi="Arial" w:cs="Arial"/>
          <w:sz w:val="20"/>
          <w:szCs w:val="20"/>
          <w:lang w:val="en-US"/>
        </w:rPr>
        <w:t xml:space="preserve">c) </w:t>
      </w:r>
      <w:r w:rsidR="00114A3B" w:rsidRPr="009A1FF4">
        <w:rPr>
          <w:rFonts w:ascii="Arial" w:hAnsi="Arial" w:cs="Arial"/>
          <w:sz w:val="20"/>
          <w:szCs w:val="20"/>
        </w:rPr>
        <w:t>Tổ chức, cá nhân nước ngoài cung cấp hàng hóa, dịch vụ để tiến hành hoạt động tìm kiếm, thăm dò, phát triển và</w:t>
      </w:r>
      <w:r w:rsidR="00114A3B" w:rsidRPr="009A1FF4">
        <w:rPr>
          <w:rFonts w:ascii="Arial" w:hAnsi="Arial" w:cs="Arial"/>
          <w:sz w:val="20"/>
          <w:szCs w:val="20"/>
        </w:rPr>
        <w:t xml:space="preserve"> khai thác dầu, khí nộp thuế theo phương pháp khấu trừ do bên Việt Nam kê khai khấu trừ nộp thay.</w:t>
      </w:r>
    </w:p>
    <w:p w:rsidR="003C3CE5" w:rsidRPr="009A1FF4" w:rsidRDefault="009A1FF4" w:rsidP="009A1FF4">
      <w:pPr>
        <w:pStyle w:val="Vnbnnidung0"/>
        <w:tabs>
          <w:tab w:val="left" w:pos="992"/>
        </w:tabs>
        <w:spacing w:after="120"/>
        <w:ind w:firstLine="284"/>
        <w:rPr>
          <w:rFonts w:ascii="Arial" w:hAnsi="Arial" w:cs="Arial"/>
          <w:sz w:val="20"/>
          <w:szCs w:val="20"/>
        </w:rPr>
      </w:pPr>
      <w:bookmarkStart w:id="5" w:name="bookmark4"/>
      <w:bookmarkEnd w:id="5"/>
      <w:r>
        <w:rPr>
          <w:rFonts w:ascii="Arial" w:hAnsi="Arial" w:cs="Arial"/>
          <w:sz w:val="20"/>
          <w:szCs w:val="20"/>
          <w:lang w:val="en-US"/>
        </w:rPr>
        <w:t xml:space="preserve">2. </w:t>
      </w:r>
      <w:r w:rsidR="00114A3B" w:rsidRPr="009A1FF4">
        <w:rPr>
          <w:rFonts w:ascii="Arial" w:hAnsi="Arial" w:cs="Arial"/>
          <w:sz w:val="20"/>
          <w:szCs w:val="20"/>
        </w:rPr>
        <w:t>Doanh thu hàng năm từ một tỷ đồng trở lên làm căn cứ xác định cơ sở kinh doanh nộp thuế giá trị gia tăng theo phương pháp khấu trừ theo hướng dẫn tại điểm a k</w:t>
      </w:r>
      <w:r w:rsidR="00114A3B" w:rsidRPr="009A1FF4">
        <w:rPr>
          <w:rFonts w:ascii="Arial" w:hAnsi="Arial" w:cs="Arial"/>
          <w:sz w:val="20"/>
          <w:szCs w:val="20"/>
        </w:rPr>
        <w:t>hoản 1 Điều này là doanh thu bán hàng hóa, cung ứng dịch vụ chịu thuế GTGT và được xác định như sau:</w:t>
      </w:r>
    </w:p>
    <w:p w:rsidR="003C3CE5" w:rsidRDefault="009A1FF4" w:rsidP="009A1FF4">
      <w:pPr>
        <w:pStyle w:val="Vnbnnidung0"/>
        <w:tabs>
          <w:tab w:val="left" w:pos="1026"/>
        </w:tabs>
        <w:spacing w:after="120"/>
        <w:ind w:firstLine="284"/>
        <w:rPr>
          <w:rFonts w:ascii="Arial" w:hAnsi="Arial" w:cs="Arial"/>
          <w:sz w:val="20"/>
          <w:szCs w:val="20"/>
        </w:rPr>
      </w:pPr>
      <w:bookmarkStart w:id="6" w:name="bookmark5"/>
      <w:bookmarkEnd w:id="6"/>
      <w:r>
        <w:rPr>
          <w:rFonts w:ascii="Arial" w:hAnsi="Arial" w:cs="Arial"/>
          <w:sz w:val="20"/>
          <w:szCs w:val="20"/>
          <w:lang w:val="en-US"/>
        </w:rPr>
        <w:t xml:space="preserve">a) </w:t>
      </w:r>
      <w:r w:rsidR="00114A3B" w:rsidRPr="009A1FF4">
        <w:rPr>
          <w:rFonts w:ascii="Arial" w:hAnsi="Arial" w:cs="Arial"/>
          <w:sz w:val="20"/>
          <w:szCs w:val="20"/>
        </w:rPr>
        <w:t>Doanh thu hàng năm do cơ sở kinh doanh tự xác định căn cứ vào tổng cộng chỉ tiêu “Tổng doanh thu</w:t>
      </w:r>
      <w:r>
        <w:rPr>
          <w:rFonts w:ascii="Arial" w:hAnsi="Arial" w:cs="Arial"/>
          <w:sz w:val="20"/>
          <w:szCs w:val="20"/>
        </w:rPr>
        <w:t xml:space="preserve"> của HHDV bán ra chịu thuế GTGT</w:t>
      </w:r>
      <w:r>
        <w:rPr>
          <w:rFonts w:ascii="Arial" w:hAnsi="Arial" w:cs="Arial"/>
          <w:sz w:val="20"/>
          <w:szCs w:val="20"/>
          <w:lang w:val="en-US"/>
        </w:rPr>
        <w:t>”</w:t>
      </w:r>
      <w:r w:rsidR="00114A3B" w:rsidRPr="009A1FF4">
        <w:rPr>
          <w:rFonts w:ascii="Arial" w:hAnsi="Arial" w:cs="Arial"/>
          <w:sz w:val="20"/>
          <w:szCs w:val="20"/>
        </w:rPr>
        <w:t xml:space="preserve"> trên Tờ khai thuế GTGT thá</w:t>
      </w:r>
      <w:r w:rsidR="00114A3B" w:rsidRPr="009A1FF4">
        <w:rPr>
          <w:rFonts w:ascii="Arial" w:hAnsi="Arial" w:cs="Arial"/>
          <w:sz w:val="20"/>
          <w:szCs w:val="20"/>
        </w:rPr>
        <w:t>ng của kỳ tính thuế từ tháng 11 năm trước đến hết kỳ tính thuế tháng 10 năm hiện tại trước năm xác định phương pháp tính thuế GTGT hoặc trên Tờ khai thuế GTGT quý của kỳ tính thuế từ quý 4 năm trước đến hết kỳ tính thuế quý 3 năm hiện tại trước năm xác địn</w:t>
      </w:r>
      <w:r w:rsidR="00114A3B" w:rsidRPr="009A1FF4">
        <w:rPr>
          <w:rFonts w:ascii="Arial" w:hAnsi="Arial" w:cs="Arial"/>
          <w:sz w:val="20"/>
          <w:szCs w:val="20"/>
        </w:rPr>
        <w:t>h phương pháp tính thuế GTGT. Thời gian áp dụng ổn định phương pháp tính thuế là 2 năm liên tục.</w:t>
      </w:r>
    </w:p>
    <w:p w:rsidR="009A1FF4" w:rsidRPr="009A1FF4" w:rsidRDefault="009A1FF4" w:rsidP="009A1FF4">
      <w:pPr>
        <w:pStyle w:val="Vnbnnidung0"/>
        <w:tabs>
          <w:tab w:val="left" w:pos="1026"/>
        </w:tabs>
        <w:spacing w:after="120"/>
        <w:ind w:firstLine="284"/>
        <w:rPr>
          <w:rFonts w:ascii="Arial" w:hAnsi="Arial" w:cs="Arial"/>
          <w:sz w:val="20"/>
          <w:szCs w:val="20"/>
          <w:lang w:val="en-US"/>
        </w:rPr>
      </w:pPr>
      <w:r>
        <w:rPr>
          <w:rFonts w:ascii="Arial" w:hAnsi="Arial" w:cs="Arial"/>
          <w:sz w:val="20"/>
          <w:szCs w:val="20"/>
          <w:lang w:val="en-US"/>
        </w:rPr>
        <w:t>…</w:t>
      </w:r>
    </w:p>
    <w:p w:rsidR="003C3CE5" w:rsidRPr="009A1FF4" w:rsidRDefault="009A1FF4" w:rsidP="009A1FF4">
      <w:pPr>
        <w:pStyle w:val="Vnbnnidung0"/>
        <w:tabs>
          <w:tab w:val="left" w:pos="1045"/>
        </w:tabs>
        <w:spacing w:after="120"/>
        <w:ind w:firstLine="284"/>
        <w:rPr>
          <w:rFonts w:ascii="Arial" w:hAnsi="Arial" w:cs="Arial"/>
          <w:sz w:val="20"/>
          <w:szCs w:val="20"/>
        </w:rPr>
      </w:pPr>
      <w:bookmarkStart w:id="7" w:name="bookmark6"/>
      <w:bookmarkEnd w:id="7"/>
      <w:r>
        <w:rPr>
          <w:rFonts w:ascii="Arial" w:hAnsi="Arial" w:cs="Arial"/>
          <w:sz w:val="20"/>
          <w:szCs w:val="20"/>
          <w:lang w:val="en-US"/>
        </w:rPr>
        <w:t xml:space="preserve">b) </w:t>
      </w:r>
      <w:r w:rsidR="00114A3B" w:rsidRPr="009A1FF4">
        <w:rPr>
          <w:rFonts w:ascii="Arial" w:hAnsi="Arial" w:cs="Arial"/>
          <w:sz w:val="20"/>
          <w:szCs w:val="20"/>
        </w:rPr>
        <w:t>Trường hợp doanh nghiệp mới thành lập trong năm 2013 hoạt động sản xuất kinh doanh trong năm 2013 không đủ 12 tháng thì xác định doanh thu ước tính của năm như</w:t>
      </w:r>
      <w:r w:rsidR="00114A3B" w:rsidRPr="009A1FF4">
        <w:rPr>
          <w:rFonts w:ascii="Arial" w:hAnsi="Arial" w:cs="Arial"/>
          <w:sz w:val="20"/>
          <w:szCs w:val="20"/>
        </w:rPr>
        <w:t xml:space="preserve"> sau: Tổng cộng chỉ tiêu “Tổng doanh thu của HHDV bán ra</w:t>
      </w:r>
      <w:r>
        <w:rPr>
          <w:rFonts w:ascii="Arial" w:hAnsi="Arial" w:cs="Arial"/>
          <w:sz w:val="20"/>
          <w:szCs w:val="20"/>
          <w:lang w:val="en-US"/>
        </w:rPr>
        <w:t xml:space="preserve"> </w:t>
      </w:r>
      <w:r w:rsidR="00114A3B" w:rsidRPr="009A1FF4">
        <w:rPr>
          <w:rFonts w:ascii="Arial" w:hAnsi="Arial" w:cs="Arial"/>
          <w:sz w:val="20"/>
          <w:szCs w:val="20"/>
        </w:rPr>
        <w:t>chịu thuế GTGT” trên Tờ khai thuế GTGT của kỳ tính thuế các tháng hoạt động sản xuất kinh doanh chia (:) số tháng hoạt động sản xuất kinh doanh và nhân với (x) 12 tháng. Trường hợp theo cách xác định</w:t>
      </w:r>
      <w:r w:rsidR="00114A3B" w:rsidRPr="009A1FF4">
        <w:rPr>
          <w:rFonts w:ascii="Arial" w:hAnsi="Arial" w:cs="Arial"/>
          <w:sz w:val="20"/>
          <w:szCs w:val="20"/>
        </w:rPr>
        <w:t xml:space="preserve"> như trên, doanh thu ước tính từ 1 tỷ đồng trở lên thì doanh nghiệp áp dụng phương pháp khấu trừ thuế. Trường hợp doanh thu ước tính theo cách xác định trên chưa đến 1 tỷ đồng thì doanh nghiệp áp dụng phương pháp tính trực tiếp trong hai năm, trừ trường hợ</w:t>
      </w:r>
      <w:r w:rsidR="00114A3B" w:rsidRPr="009A1FF4">
        <w:rPr>
          <w:rFonts w:ascii="Arial" w:hAnsi="Arial" w:cs="Arial"/>
          <w:sz w:val="20"/>
          <w:szCs w:val="20"/>
        </w:rPr>
        <w:t>p doanh nghiệp đăng ký tự nguyện áp dụng phương pháp khấu trừ thuế.</w:t>
      </w:r>
    </w:p>
    <w:p w:rsidR="003C3CE5" w:rsidRDefault="00114A3B" w:rsidP="009A1FF4">
      <w:pPr>
        <w:pStyle w:val="Vnbnnidung0"/>
        <w:spacing w:after="120"/>
        <w:ind w:firstLine="284"/>
        <w:rPr>
          <w:rFonts w:ascii="Arial" w:hAnsi="Arial" w:cs="Arial"/>
          <w:sz w:val="20"/>
          <w:szCs w:val="20"/>
        </w:rPr>
      </w:pPr>
      <w:r w:rsidRPr="009A1FF4">
        <w:rPr>
          <w:rFonts w:ascii="Arial" w:hAnsi="Arial" w:cs="Arial"/>
          <w:sz w:val="20"/>
          <w:szCs w:val="20"/>
        </w:rPr>
        <w:t>Ví dụ 52: Doanh nghiệp B thành lập và hoạt động từ tháng 3/2013. Để xác định phương pháp tính thuế cho năm 2014, 2015, doanh nghiệp B thực hiện tính doanh thu ước tính như sau: Lấy chỉ tiê</w:t>
      </w:r>
      <w:r w:rsidRPr="009A1FF4">
        <w:rPr>
          <w:rFonts w:ascii="Arial" w:hAnsi="Arial" w:cs="Arial"/>
          <w:sz w:val="20"/>
          <w:szCs w:val="20"/>
        </w:rPr>
        <w:t>u tổng doanh thu của HHDV bán ra chịu thuế GTGT trên tờ khai thuế GTGT của kỳ tính thuế các tháng 3, 4, 5, 6, 7, 8, 9, 10,11 chia (:) 9 tháng, sau đó nhân với (x) 12 tháng.</w:t>
      </w:r>
    </w:p>
    <w:p w:rsidR="009A1FF4" w:rsidRPr="009A1FF4" w:rsidRDefault="009A1FF4" w:rsidP="009A1FF4">
      <w:pPr>
        <w:pStyle w:val="Vnbnnidung0"/>
        <w:spacing w:after="120"/>
        <w:ind w:firstLine="284"/>
        <w:rPr>
          <w:rFonts w:ascii="Arial" w:hAnsi="Arial" w:cs="Arial"/>
          <w:sz w:val="20"/>
          <w:szCs w:val="20"/>
          <w:lang w:val="en-US"/>
        </w:rPr>
      </w:pPr>
      <w:r>
        <w:rPr>
          <w:rFonts w:ascii="Arial" w:hAnsi="Arial" w:cs="Arial"/>
          <w:sz w:val="20"/>
          <w:szCs w:val="20"/>
          <w:lang w:val="en-US"/>
        </w:rPr>
        <w:t>…”</w:t>
      </w:r>
    </w:p>
    <w:p w:rsidR="003C3CE5" w:rsidRPr="009A1FF4" w:rsidRDefault="00114A3B" w:rsidP="009A1FF4">
      <w:pPr>
        <w:pStyle w:val="Vnbnnidung0"/>
        <w:spacing w:after="120"/>
        <w:ind w:firstLine="284"/>
        <w:rPr>
          <w:rFonts w:ascii="Arial" w:hAnsi="Arial" w:cs="Arial"/>
          <w:sz w:val="20"/>
          <w:szCs w:val="20"/>
        </w:rPr>
      </w:pPr>
      <w:r w:rsidRPr="009A1FF4">
        <w:rPr>
          <w:rFonts w:ascii="Arial" w:hAnsi="Arial" w:cs="Arial"/>
          <w:i w:val="0"/>
          <w:iCs w:val="0"/>
          <w:color w:val="333333"/>
          <w:sz w:val="20"/>
          <w:szCs w:val="20"/>
        </w:rPr>
        <w:t>Căn cứ quy định nêu trên</w:t>
      </w:r>
      <w:r w:rsidRPr="009A1FF4">
        <w:rPr>
          <w:rFonts w:ascii="Arial" w:hAnsi="Arial" w:cs="Arial"/>
          <w:i w:val="0"/>
          <w:iCs w:val="0"/>
          <w:sz w:val="20"/>
          <w:szCs w:val="20"/>
        </w:rPr>
        <w:t>, trường hợp Công ty TNHH Thương mại Xuất khẩu Minh Châu FR</w:t>
      </w:r>
      <w:r w:rsidRPr="009A1FF4">
        <w:rPr>
          <w:rFonts w:ascii="Arial" w:hAnsi="Arial" w:cs="Arial"/>
          <w:i w:val="0"/>
          <w:iCs w:val="0"/>
          <w:sz w:val="20"/>
          <w:szCs w:val="20"/>
        </w:rPr>
        <w:t xml:space="preserve">UIT được thành lập ngày 09/8/2023 (năm 2023 hoạt động không đủ 12 tháng) nếu xác định được doanh thu ước tính theo hướng dẫn tại điểm b khoản 2 nêu trên từ 1 tỷ đồng trở lên thì áp dụng phương pháp khấu trừ thuế. Trường hợp doanh chưa đến 1 tỷ đồng thì áp </w:t>
      </w:r>
      <w:r w:rsidRPr="009A1FF4">
        <w:rPr>
          <w:rFonts w:ascii="Arial" w:hAnsi="Arial" w:cs="Arial"/>
          <w:i w:val="0"/>
          <w:iCs w:val="0"/>
          <w:sz w:val="20"/>
          <w:szCs w:val="20"/>
        </w:rPr>
        <w:t xml:space="preserve">dụng phương pháp tính trực tiếp trong hai năm 2024, </w:t>
      </w:r>
      <w:r w:rsidRPr="009A1FF4">
        <w:rPr>
          <w:rFonts w:ascii="Arial" w:hAnsi="Arial" w:cs="Arial"/>
          <w:i w:val="0"/>
          <w:iCs w:val="0"/>
          <w:sz w:val="20"/>
          <w:szCs w:val="20"/>
        </w:rPr>
        <w:lastRenderedPageBreak/>
        <w:t>2025.</w:t>
      </w:r>
    </w:p>
    <w:p w:rsidR="003C3CE5" w:rsidRDefault="00114A3B" w:rsidP="009A1FF4">
      <w:pPr>
        <w:pStyle w:val="Vnbnnidung0"/>
        <w:spacing w:after="120"/>
        <w:ind w:firstLine="284"/>
        <w:rPr>
          <w:rFonts w:ascii="Arial" w:hAnsi="Arial" w:cs="Arial"/>
          <w:i w:val="0"/>
          <w:iCs w:val="0"/>
          <w:sz w:val="20"/>
          <w:szCs w:val="20"/>
        </w:rPr>
      </w:pPr>
      <w:r w:rsidRPr="009A1FF4">
        <w:rPr>
          <w:rFonts w:ascii="Arial" w:hAnsi="Arial" w:cs="Arial"/>
          <w:i w:val="0"/>
          <w:iCs w:val="0"/>
          <w:sz w:val="20"/>
          <w:szCs w:val="20"/>
        </w:rPr>
        <w:t>Cục Thuế trả lời để Công ty TNHH Thương mại Xuất khẩu Minh Châu FRUIT biết, thực hiện./.</w:t>
      </w:r>
    </w:p>
    <w:p w:rsidR="009A1FF4" w:rsidRDefault="009A1FF4" w:rsidP="009A1FF4">
      <w:pPr>
        <w:pStyle w:val="Vnbnnidung0"/>
        <w:jc w:val="both"/>
        <w:rPr>
          <w:rFonts w:ascii="Arial" w:hAnsi="Arial" w:cs="Arial"/>
          <w:i w:val="0"/>
          <w:iCs w:val="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6"/>
      </w:tblGrid>
      <w:tr w:rsidR="009A1FF4" w:rsidTr="00F55D5D">
        <w:tc>
          <w:tcPr>
            <w:tcW w:w="4476" w:type="dxa"/>
          </w:tcPr>
          <w:p w:rsidR="009A1FF4" w:rsidRDefault="009A1FF4" w:rsidP="00F55D5D">
            <w:pPr>
              <w:pStyle w:val="Vnbnnidung20"/>
              <w:rPr>
                <w:rFonts w:ascii="Arial" w:hAnsi="Arial" w:cs="Arial"/>
                <w:b/>
                <w:bCs/>
                <w:i/>
                <w:iCs/>
                <w:sz w:val="20"/>
                <w:szCs w:val="20"/>
              </w:rPr>
            </w:pPr>
            <w:r w:rsidRPr="003E22C4">
              <w:rPr>
                <w:rFonts w:ascii="Arial" w:hAnsi="Arial" w:cs="Arial"/>
                <w:b/>
                <w:bCs/>
                <w:i/>
                <w:iCs/>
                <w:sz w:val="20"/>
                <w:szCs w:val="20"/>
              </w:rPr>
              <w:t>Nơi nhận:</w:t>
            </w:r>
          </w:p>
          <w:p w:rsidR="009A1FF4" w:rsidRPr="009A1FF4" w:rsidRDefault="009A1FF4" w:rsidP="009A1FF4">
            <w:pPr>
              <w:pStyle w:val="Vnbnnidung20"/>
              <w:tabs>
                <w:tab w:val="left" w:pos="258"/>
              </w:tabs>
              <w:rPr>
                <w:rFonts w:ascii="Arial" w:hAnsi="Arial" w:cs="Arial"/>
                <w:sz w:val="20"/>
                <w:szCs w:val="20"/>
              </w:rPr>
            </w:pPr>
            <w:r>
              <w:rPr>
                <w:rFonts w:ascii="Arial" w:hAnsi="Arial" w:cs="Arial"/>
                <w:sz w:val="20"/>
                <w:szCs w:val="20"/>
                <w:lang w:val="en-US"/>
              </w:rPr>
              <w:t xml:space="preserve">- </w:t>
            </w:r>
            <w:r w:rsidRPr="009A1FF4">
              <w:rPr>
                <w:rFonts w:ascii="Arial" w:hAnsi="Arial" w:cs="Arial"/>
                <w:sz w:val="20"/>
                <w:szCs w:val="20"/>
              </w:rPr>
              <w:t>Như trên;</w:t>
            </w:r>
          </w:p>
          <w:p w:rsidR="009A1FF4" w:rsidRPr="009A1FF4" w:rsidRDefault="009A1FF4" w:rsidP="009A1FF4">
            <w:pPr>
              <w:pStyle w:val="Vnbnnidung20"/>
              <w:tabs>
                <w:tab w:val="left" w:pos="258"/>
              </w:tabs>
              <w:rPr>
                <w:rFonts w:ascii="Arial" w:hAnsi="Arial" w:cs="Arial"/>
                <w:sz w:val="20"/>
                <w:szCs w:val="20"/>
              </w:rPr>
            </w:pPr>
            <w:bookmarkStart w:id="8" w:name="bookmark8"/>
            <w:bookmarkEnd w:id="8"/>
            <w:r>
              <w:rPr>
                <w:rFonts w:ascii="Arial" w:hAnsi="Arial" w:cs="Arial"/>
                <w:sz w:val="20"/>
                <w:szCs w:val="20"/>
                <w:lang w:val="en-US"/>
              </w:rPr>
              <w:t xml:space="preserve">- </w:t>
            </w:r>
            <w:r w:rsidRPr="009A1FF4">
              <w:rPr>
                <w:rFonts w:ascii="Arial" w:hAnsi="Arial" w:cs="Arial"/>
                <w:sz w:val="20"/>
                <w:szCs w:val="20"/>
              </w:rPr>
              <w:t>Chi cục Thuế các huyện, KV, TP;</w:t>
            </w:r>
          </w:p>
          <w:p w:rsidR="009A1FF4" w:rsidRPr="009A1FF4" w:rsidRDefault="009A1FF4" w:rsidP="009A1FF4">
            <w:pPr>
              <w:pStyle w:val="Vnbnnidung20"/>
              <w:tabs>
                <w:tab w:val="left" w:pos="258"/>
              </w:tabs>
              <w:rPr>
                <w:rFonts w:ascii="Arial" w:hAnsi="Arial" w:cs="Arial"/>
                <w:sz w:val="20"/>
                <w:szCs w:val="20"/>
              </w:rPr>
            </w:pPr>
            <w:bookmarkStart w:id="9" w:name="bookmark9"/>
            <w:bookmarkEnd w:id="9"/>
            <w:r>
              <w:rPr>
                <w:rFonts w:ascii="Arial" w:hAnsi="Arial" w:cs="Arial"/>
                <w:sz w:val="20"/>
                <w:szCs w:val="20"/>
                <w:lang w:val="en-US"/>
              </w:rPr>
              <w:t xml:space="preserve">- </w:t>
            </w:r>
            <w:r w:rsidRPr="009A1FF4">
              <w:rPr>
                <w:rFonts w:ascii="Arial" w:hAnsi="Arial" w:cs="Arial"/>
                <w:sz w:val="20"/>
                <w:szCs w:val="20"/>
              </w:rPr>
              <w:t>Phòng NVDTPC;</w:t>
            </w:r>
          </w:p>
          <w:p w:rsidR="009A1FF4" w:rsidRPr="009A1FF4" w:rsidRDefault="009A1FF4" w:rsidP="009A1FF4">
            <w:pPr>
              <w:pStyle w:val="Vnbnnidung20"/>
              <w:tabs>
                <w:tab w:val="left" w:pos="258"/>
              </w:tabs>
              <w:rPr>
                <w:rFonts w:ascii="Arial" w:hAnsi="Arial" w:cs="Arial"/>
                <w:sz w:val="20"/>
                <w:szCs w:val="20"/>
              </w:rPr>
            </w:pPr>
            <w:bookmarkStart w:id="10" w:name="bookmark10"/>
            <w:bookmarkEnd w:id="10"/>
            <w:r>
              <w:rPr>
                <w:rFonts w:ascii="Arial" w:hAnsi="Arial" w:cs="Arial"/>
                <w:sz w:val="20"/>
                <w:szCs w:val="20"/>
                <w:lang w:val="en-US"/>
              </w:rPr>
              <w:t xml:space="preserve">- </w:t>
            </w:r>
            <w:r w:rsidRPr="009A1FF4">
              <w:rPr>
                <w:rFonts w:ascii="Arial" w:hAnsi="Arial" w:cs="Arial"/>
                <w:sz w:val="20"/>
                <w:szCs w:val="20"/>
              </w:rPr>
              <w:t>Website, Zalo Cục Thuế;</w:t>
            </w:r>
          </w:p>
          <w:p w:rsidR="009A1FF4" w:rsidRPr="0029156A" w:rsidRDefault="009A1FF4" w:rsidP="009A1FF4">
            <w:pPr>
              <w:pStyle w:val="Vnbnnidung20"/>
              <w:tabs>
                <w:tab w:val="left" w:pos="258"/>
              </w:tabs>
              <w:rPr>
                <w:rFonts w:ascii="Arial" w:hAnsi="Arial" w:cs="Arial"/>
                <w:sz w:val="20"/>
                <w:szCs w:val="20"/>
              </w:rPr>
            </w:pPr>
            <w:bookmarkStart w:id="11" w:name="bookmark11"/>
            <w:bookmarkEnd w:id="11"/>
            <w:r>
              <w:rPr>
                <w:rFonts w:ascii="Arial" w:hAnsi="Arial" w:cs="Arial"/>
                <w:sz w:val="20"/>
                <w:szCs w:val="20"/>
                <w:lang w:val="en-US"/>
              </w:rPr>
              <w:t xml:space="preserve">- </w:t>
            </w:r>
            <w:r w:rsidRPr="009A1FF4">
              <w:rPr>
                <w:rFonts w:ascii="Arial" w:hAnsi="Arial" w:cs="Arial"/>
                <w:sz w:val="20"/>
                <w:szCs w:val="20"/>
              </w:rPr>
              <w:t>Lưu: VT, TTHT (02b).</w:t>
            </w:r>
          </w:p>
        </w:tc>
        <w:tc>
          <w:tcPr>
            <w:tcW w:w="4476" w:type="dxa"/>
          </w:tcPr>
          <w:p w:rsidR="009A1FF4" w:rsidRPr="00F71B1C" w:rsidRDefault="009A1FF4" w:rsidP="00F55D5D">
            <w:pPr>
              <w:pStyle w:val="Vnbnnidung0"/>
              <w:tabs>
                <w:tab w:val="left" w:pos="4030"/>
                <w:tab w:val="left" w:leader="dot" w:pos="4198"/>
              </w:tabs>
              <w:ind w:firstLine="0"/>
              <w:jc w:val="center"/>
              <w:rPr>
                <w:rFonts w:ascii="Arial" w:hAnsi="Arial" w:cs="Arial"/>
                <w:b/>
                <w:i w:val="0"/>
                <w:sz w:val="20"/>
                <w:szCs w:val="20"/>
              </w:rPr>
            </w:pPr>
            <w:r w:rsidRPr="00F71B1C">
              <w:rPr>
                <w:rFonts w:ascii="Arial" w:hAnsi="Arial" w:cs="Arial"/>
                <w:b/>
                <w:i w:val="0"/>
                <w:sz w:val="20"/>
                <w:szCs w:val="20"/>
                <w:lang w:val="en-US"/>
              </w:rPr>
              <w:t>KT. C</w:t>
            </w:r>
            <w:r w:rsidRPr="00F71B1C">
              <w:rPr>
                <w:rFonts w:ascii="Arial" w:hAnsi="Arial" w:cs="Arial"/>
                <w:b/>
                <w:i w:val="0"/>
                <w:sz w:val="20"/>
                <w:szCs w:val="20"/>
              </w:rPr>
              <w:t>ỤC TRƯỞNG</w:t>
            </w:r>
          </w:p>
          <w:p w:rsidR="009A1FF4" w:rsidRPr="00F71B1C" w:rsidRDefault="009A1FF4" w:rsidP="00F55D5D">
            <w:pPr>
              <w:pStyle w:val="Vnbnnidung0"/>
              <w:tabs>
                <w:tab w:val="left" w:pos="4030"/>
                <w:tab w:val="left" w:leader="dot" w:pos="4198"/>
              </w:tabs>
              <w:ind w:firstLine="0"/>
              <w:jc w:val="center"/>
              <w:rPr>
                <w:rFonts w:ascii="Arial" w:hAnsi="Arial" w:cs="Arial"/>
                <w:b/>
                <w:i w:val="0"/>
                <w:sz w:val="20"/>
                <w:szCs w:val="20"/>
              </w:rPr>
            </w:pPr>
            <w:r>
              <w:rPr>
                <w:rFonts w:ascii="Arial" w:hAnsi="Arial" w:cs="Arial"/>
                <w:b/>
                <w:i w:val="0"/>
                <w:sz w:val="20"/>
                <w:szCs w:val="20"/>
                <w:lang w:val="en-US"/>
              </w:rPr>
              <w:t xml:space="preserve">PHÓ </w:t>
            </w:r>
            <w:r w:rsidRPr="00F71B1C">
              <w:rPr>
                <w:rFonts w:ascii="Arial" w:hAnsi="Arial" w:cs="Arial"/>
                <w:b/>
                <w:i w:val="0"/>
                <w:sz w:val="20"/>
                <w:szCs w:val="20"/>
                <w:lang w:val="en-US"/>
              </w:rPr>
              <w:t>C</w:t>
            </w:r>
            <w:r w:rsidRPr="00F71B1C">
              <w:rPr>
                <w:rFonts w:ascii="Arial" w:hAnsi="Arial" w:cs="Arial"/>
                <w:b/>
                <w:i w:val="0"/>
                <w:sz w:val="20"/>
                <w:szCs w:val="20"/>
              </w:rPr>
              <w:t>ỤC TRƯỞNG</w:t>
            </w:r>
          </w:p>
          <w:p w:rsidR="009A1FF4" w:rsidRPr="00F71B1C" w:rsidRDefault="009A1FF4" w:rsidP="00F55D5D">
            <w:pPr>
              <w:pStyle w:val="Vnbnnidung0"/>
              <w:tabs>
                <w:tab w:val="left" w:pos="4030"/>
                <w:tab w:val="left" w:leader="dot" w:pos="4198"/>
              </w:tabs>
              <w:ind w:firstLine="0"/>
              <w:jc w:val="center"/>
              <w:rPr>
                <w:rFonts w:ascii="Arial" w:hAnsi="Arial" w:cs="Arial"/>
                <w:b/>
                <w:i w:val="0"/>
                <w:sz w:val="20"/>
                <w:szCs w:val="20"/>
              </w:rPr>
            </w:pPr>
          </w:p>
          <w:p w:rsidR="009A1FF4" w:rsidRPr="00F71B1C" w:rsidRDefault="00382C26" w:rsidP="00F55D5D">
            <w:pPr>
              <w:pStyle w:val="Vnbnnidung0"/>
              <w:tabs>
                <w:tab w:val="left" w:pos="4030"/>
                <w:tab w:val="left" w:leader="dot" w:pos="4198"/>
              </w:tabs>
              <w:spacing w:line="288" w:lineRule="auto"/>
              <w:ind w:firstLine="0"/>
              <w:jc w:val="center"/>
              <w:rPr>
                <w:rFonts w:ascii="Arial" w:hAnsi="Arial" w:cs="Arial"/>
                <w:b/>
                <w:i w:val="0"/>
                <w:sz w:val="20"/>
                <w:szCs w:val="20"/>
                <w:lang w:val="en-US"/>
              </w:rPr>
            </w:pPr>
            <w:r>
              <w:rPr>
                <w:rFonts w:ascii="Arial" w:hAnsi="Arial" w:cs="Arial"/>
                <w:b/>
                <w:i w:val="0"/>
                <w:sz w:val="20"/>
                <w:szCs w:val="20"/>
                <w:lang w:val="en-US"/>
              </w:rPr>
              <w:t>Phạm Thanh Long</w:t>
            </w:r>
          </w:p>
        </w:tc>
      </w:tr>
    </w:tbl>
    <w:p w:rsidR="009A1FF4" w:rsidRPr="009A1FF4" w:rsidRDefault="009A1FF4" w:rsidP="009A1FF4">
      <w:pPr>
        <w:pStyle w:val="Vnbnnidung0"/>
        <w:ind w:firstLine="0"/>
        <w:jc w:val="both"/>
        <w:rPr>
          <w:rFonts w:ascii="Arial" w:hAnsi="Arial" w:cs="Arial"/>
          <w:i w:val="0"/>
          <w:sz w:val="20"/>
          <w:szCs w:val="20"/>
        </w:rPr>
        <w:sectPr w:rsidR="009A1FF4" w:rsidRPr="009A1FF4">
          <w:pgSz w:w="11900" w:h="16840"/>
          <w:pgMar w:top="1143" w:right="969" w:bottom="1173" w:left="1474" w:header="715" w:footer="745" w:gutter="0"/>
          <w:pgNumType w:start="1"/>
          <w:cols w:space="720"/>
          <w:noEndnote/>
          <w:docGrid w:linePitch="360"/>
        </w:sectPr>
      </w:pPr>
    </w:p>
    <w:bookmarkEnd w:id="0"/>
    <w:p w:rsidR="003C3CE5" w:rsidRPr="009A1FF4" w:rsidRDefault="003C3CE5">
      <w:pPr>
        <w:spacing w:line="1" w:lineRule="exact"/>
        <w:rPr>
          <w:rFonts w:ascii="Arial" w:hAnsi="Arial" w:cs="Arial"/>
          <w:sz w:val="20"/>
          <w:szCs w:val="20"/>
        </w:rPr>
      </w:pPr>
    </w:p>
    <w:sectPr w:rsidR="003C3CE5" w:rsidRPr="009A1FF4">
      <w:type w:val="continuous"/>
      <w:pgSz w:w="11900" w:h="16840"/>
      <w:pgMar w:top="1143" w:right="1744" w:bottom="1143" w:left="1545" w:header="0" w:footer="3" w:gutter="0"/>
      <w:cols w:num="2" w:space="720" w:equalWidth="0">
        <w:col w:w="3168" w:space="1805"/>
        <w:col w:w="3638"/>
      </w:cols>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A3B" w:rsidRDefault="00114A3B">
      <w:r>
        <w:separator/>
      </w:r>
    </w:p>
  </w:endnote>
  <w:endnote w:type="continuationSeparator" w:id="0">
    <w:p w:rsidR="00114A3B" w:rsidRDefault="0011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A3B" w:rsidRDefault="00114A3B"/>
  </w:footnote>
  <w:footnote w:type="continuationSeparator" w:id="0">
    <w:p w:rsidR="00114A3B" w:rsidRDefault="00114A3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D2E57"/>
    <w:multiLevelType w:val="multilevel"/>
    <w:tmpl w:val="05EA633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6421E2"/>
    <w:multiLevelType w:val="multilevel"/>
    <w:tmpl w:val="27DEB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E2557B"/>
    <w:multiLevelType w:val="multilevel"/>
    <w:tmpl w:val="4CC8EB4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433798"/>
    <w:multiLevelType w:val="multilevel"/>
    <w:tmpl w:val="09A20EA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E5"/>
    <w:rsid w:val="00114A3B"/>
    <w:rsid w:val="00382C26"/>
    <w:rsid w:val="003C3CE5"/>
    <w:rsid w:val="009A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415C"/>
  <w15:docId w15:val="{C630E33F-CD97-4CF2-81F6-7DF7CD67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B84443"/>
      <w:sz w:val="20"/>
      <w:szCs w:val="20"/>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ind w:firstLine="400"/>
    </w:pPr>
    <w:rPr>
      <w:rFonts w:ascii="Times New Roman" w:eastAsia="Times New Roman" w:hAnsi="Times New Roman" w:cs="Times New Roman"/>
      <w:i/>
      <w:iCs/>
      <w:sz w:val="28"/>
      <w:szCs w:val="28"/>
    </w:rPr>
  </w:style>
  <w:style w:type="paragraph" w:customStyle="1" w:styleId="Tiu10">
    <w:name w:val="Tiêu đề #1"/>
    <w:basedOn w:val="Normal"/>
    <w:link w:val="Tiu1"/>
    <w:pPr>
      <w:spacing w:after="160"/>
      <w:jc w:val="center"/>
      <w:outlineLvl w:val="0"/>
    </w:pPr>
    <w:rPr>
      <w:rFonts w:ascii="Times New Roman" w:eastAsia="Times New Roman" w:hAnsi="Times New Roman" w:cs="Times New Roman"/>
      <w:b/>
      <w:bCs/>
      <w:sz w:val="28"/>
      <w:szCs w:val="28"/>
    </w:rPr>
  </w:style>
  <w:style w:type="paragraph" w:customStyle="1" w:styleId="Vnbnnidung30">
    <w:name w:val="Văn bản nội dung (3)"/>
    <w:basedOn w:val="Normal"/>
    <w:link w:val="Vnbnnidung3"/>
    <w:pPr>
      <w:spacing w:after="160"/>
      <w:ind w:right="740"/>
      <w:jc w:val="right"/>
    </w:pPr>
    <w:rPr>
      <w:rFonts w:ascii="Arial" w:eastAsia="Arial" w:hAnsi="Arial" w:cs="Arial"/>
      <w:color w:val="B84443"/>
      <w:sz w:val="20"/>
      <w:szCs w:val="20"/>
    </w:rPr>
  </w:style>
  <w:style w:type="table" w:styleId="TableGrid">
    <w:name w:val="Table Grid"/>
    <w:basedOn w:val="TableNormal"/>
    <w:uiPriority w:val="39"/>
    <w:rsid w:val="009A1F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cp:lastModifiedBy>Admin</cp:lastModifiedBy>
  <cp:revision>3</cp:revision>
  <dcterms:created xsi:type="dcterms:W3CDTF">2025-02-07T10:10:00Z</dcterms:created>
  <dcterms:modified xsi:type="dcterms:W3CDTF">2025-02-07T10:17:00Z</dcterms:modified>
</cp:coreProperties>
</file>